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5C" w:rsidRDefault="007B105C" w:rsidP="00BF2710">
      <w:pPr>
        <w:autoSpaceDE w:val="0"/>
        <w:autoSpaceDN w:val="0"/>
        <w:adjustRightInd w:val="0"/>
        <w:spacing w:before="53" w:after="0" w:line="240" w:lineRule="auto"/>
        <w:ind w:right="3086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53" w:after="0" w:line="240" w:lineRule="auto"/>
        <w:ind w:right="3086"/>
        <w:jc w:val="right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D6127">
        <w:rPr>
          <w:rFonts w:ascii="Times New Roman" w:eastAsiaTheme="minorEastAsia" w:hAnsi="Times New Roman" w:cs="Times New Roman"/>
          <w:b/>
          <w:bCs/>
          <w:lang w:eastAsia="ru-RU"/>
        </w:rPr>
        <w:t>Паспорт практики</w:t>
      </w:r>
    </w:p>
    <w:p w:rsidR="00AD6127" w:rsidRPr="00AD6127" w:rsidRDefault="00AD6127" w:rsidP="00AD6127">
      <w:pPr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u w:val="single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1. Наименование практики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D6127">
        <w:rPr>
          <w:rFonts w:ascii="Times New Roman" w:eastAsiaTheme="minorEastAsia" w:hAnsi="Times New Roman" w:cs="Times New Roman"/>
          <w:u w:val="single"/>
          <w:lang w:eastAsia="ru-RU"/>
        </w:rPr>
        <w:t xml:space="preserve">«Филармония </w:t>
      </w:r>
      <w:r w:rsidR="00406153">
        <w:rPr>
          <w:rFonts w:ascii="Times New Roman" w:eastAsiaTheme="minorEastAsia" w:hAnsi="Times New Roman" w:cs="Times New Roman"/>
          <w:u w:val="single"/>
          <w:lang w:eastAsia="ru-RU"/>
        </w:rPr>
        <w:t>«Живое искусство</w:t>
      </w:r>
      <w:r w:rsidRPr="00AD6127">
        <w:rPr>
          <w:rFonts w:ascii="Times New Roman" w:eastAsiaTheme="minorEastAsia" w:hAnsi="Times New Roman" w:cs="Times New Roman"/>
          <w:u w:val="single"/>
          <w:lang w:eastAsia="ru-RU"/>
        </w:rPr>
        <w:t>»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u w:val="single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AD6127" w:rsidRDefault="00AD6127" w:rsidP="00AD6127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2. Наименование территории, на которой данная практика была реализована</w:t>
      </w:r>
    </w:p>
    <w:p w:rsidR="00AD6127" w:rsidRPr="00AD6127" w:rsidRDefault="00AD6127" w:rsidP="00AD6127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D6127">
        <w:rPr>
          <w:rFonts w:ascii="Times New Roman" w:eastAsiaTheme="minorEastAsia" w:hAnsi="Times New Roman" w:cs="Times New Roman"/>
          <w:u w:val="single"/>
          <w:lang w:eastAsia="ru-RU"/>
        </w:rPr>
        <w:t xml:space="preserve">г. </w:t>
      </w:r>
      <w:proofErr w:type="gramStart"/>
      <w:r w:rsidRPr="00AD6127">
        <w:rPr>
          <w:rFonts w:ascii="Times New Roman" w:eastAsiaTheme="minorEastAsia" w:hAnsi="Times New Roman" w:cs="Times New Roman"/>
          <w:u w:val="single"/>
          <w:lang w:eastAsia="ru-RU"/>
        </w:rPr>
        <w:t>Заречный</w:t>
      </w:r>
      <w:proofErr w:type="gramEnd"/>
      <w:r w:rsidRPr="00AD6127">
        <w:rPr>
          <w:rFonts w:ascii="Times New Roman" w:eastAsiaTheme="minorEastAsia" w:hAnsi="Times New Roman" w:cs="Times New Roman"/>
          <w:u w:val="single"/>
          <w:lang w:eastAsia="ru-RU"/>
        </w:rPr>
        <w:t>, Пензенская область МАОУ ДО «Детская школа искусств»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AD6127" w:rsidRDefault="00AD6127" w:rsidP="00AD6127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D019D">
        <w:rPr>
          <w:rFonts w:ascii="Times New Roman" w:eastAsiaTheme="minorEastAsia" w:hAnsi="Times New Roman" w:cs="Times New Roman"/>
          <w:lang w:eastAsia="ru-RU"/>
        </w:rPr>
        <w:t>3. Номинация</w:t>
      </w:r>
      <w:r w:rsidR="00BB0CCE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BB0CCE" w:rsidRPr="006D019D" w:rsidRDefault="006D019D" w:rsidP="00AD6127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D019D">
        <w:rPr>
          <w:rFonts w:ascii="Times New Roman" w:eastAsiaTheme="minorEastAsia" w:hAnsi="Times New Roman" w:cs="Times New Roman"/>
          <w:u w:val="single"/>
          <w:lang w:eastAsia="ru-RU"/>
        </w:rPr>
        <w:t>Развитие человеческого капитала</w:t>
      </w:r>
    </w:p>
    <w:p w:rsidR="00AD6127" w:rsidRPr="00AD6127" w:rsidRDefault="00AD6127" w:rsidP="00AD6127">
      <w:pPr>
        <w:autoSpaceDE w:val="0"/>
        <w:autoSpaceDN w:val="0"/>
        <w:adjustRightInd w:val="0"/>
        <w:spacing w:before="154" w:after="0" w:line="413" w:lineRule="exact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4. Предпосылки реализации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413" w:lineRule="exact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 xml:space="preserve">Описание проблемной ситуации или потребности в развитии, </w:t>
      </w:r>
      <w:proofErr w:type="gramStart"/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послуживших</w:t>
      </w:r>
      <w:proofErr w:type="gramEnd"/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 xml:space="preserve"> причиной внедрения практики (не более 0,5 страницы)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F403FE" w:rsidRDefault="00AB3D0A" w:rsidP="00F4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03FE">
        <w:rPr>
          <w:rFonts w:ascii="Times New Roman" w:hAnsi="Times New Roman" w:cs="Times New Roman"/>
          <w:sz w:val="24"/>
          <w:szCs w:val="24"/>
        </w:rPr>
        <w:t xml:space="preserve">Детская школа искусств г. Заречного старейшее и единственное учреждение города в сфере культуры образовательного типа. </w:t>
      </w:r>
      <w:r w:rsidR="00AC08B7">
        <w:rPr>
          <w:rFonts w:ascii="Times New Roman" w:hAnsi="Times New Roman" w:cs="Times New Roman"/>
          <w:sz w:val="24"/>
          <w:szCs w:val="24"/>
        </w:rPr>
        <w:t>Миссия</w:t>
      </w:r>
      <w:r w:rsidR="00C66008">
        <w:rPr>
          <w:rFonts w:ascii="Times New Roman" w:hAnsi="Times New Roman" w:cs="Times New Roman"/>
          <w:sz w:val="24"/>
          <w:szCs w:val="24"/>
        </w:rPr>
        <w:t xml:space="preserve">, которая отведена школе на сегодняшний день  </w:t>
      </w:r>
      <w:r w:rsidR="00F403FE">
        <w:rPr>
          <w:rFonts w:ascii="Times New Roman" w:hAnsi="Times New Roman" w:cs="Times New Roman"/>
          <w:sz w:val="24"/>
          <w:szCs w:val="24"/>
        </w:rPr>
        <w:t>в условиях снижения  интереса к п</w:t>
      </w:r>
      <w:r w:rsidR="00C66008">
        <w:rPr>
          <w:rFonts w:ascii="Times New Roman" w:hAnsi="Times New Roman" w:cs="Times New Roman"/>
          <w:sz w:val="24"/>
          <w:szCs w:val="24"/>
        </w:rPr>
        <w:t>ознанию классического искусства</w:t>
      </w:r>
      <w:r w:rsidR="00F403FE">
        <w:rPr>
          <w:rFonts w:ascii="Times New Roman" w:hAnsi="Times New Roman" w:cs="Times New Roman"/>
          <w:sz w:val="24"/>
          <w:szCs w:val="24"/>
        </w:rPr>
        <w:t xml:space="preserve"> </w:t>
      </w:r>
      <w:r w:rsidR="00C66008">
        <w:rPr>
          <w:rFonts w:ascii="Times New Roman" w:hAnsi="Times New Roman" w:cs="Times New Roman"/>
          <w:sz w:val="24"/>
          <w:szCs w:val="24"/>
        </w:rPr>
        <w:t>–</w:t>
      </w:r>
      <w:r w:rsidR="00F403FE">
        <w:rPr>
          <w:rFonts w:ascii="Times New Roman" w:hAnsi="Times New Roman" w:cs="Times New Roman"/>
          <w:sz w:val="24"/>
          <w:szCs w:val="24"/>
        </w:rPr>
        <w:t xml:space="preserve"> </w:t>
      </w:r>
      <w:r w:rsidR="00C66008">
        <w:rPr>
          <w:rFonts w:ascii="Times New Roman" w:hAnsi="Times New Roman" w:cs="Times New Roman"/>
          <w:sz w:val="24"/>
          <w:szCs w:val="24"/>
        </w:rPr>
        <w:t xml:space="preserve">это </w:t>
      </w:r>
      <w:r w:rsidR="00F403FE">
        <w:rPr>
          <w:rFonts w:ascii="Times New Roman" w:hAnsi="Times New Roman" w:cs="Times New Roman"/>
          <w:sz w:val="24"/>
          <w:szCs w:val="24"/>
        </w:rPr>
        <w:t xml:space="preserve">привитие </w:t>
      </w:r>
      <w:r w:rsidR="00AC08B7">
        <w:rPr>
          <w:rFonts w:ascii="Times New Roman" w:hAnsi="Times New Roman" w:cs="Times New Roman"/>
          <w:sz w:val="24"/>
          <w:szCs w:val="24"/>
        </w:rPr>
        <w:t xml:space="preserve"> и сохранение </w:t>
      </w:r>
      <w:r w:rsidR="00F403FE">
        <w:rPr>
          <w:rFonts w:ascii="Times New Roman" w:hAnsi="Times New Roman" w:cs="Times New Roman"/>
          <w:sz w:val="24"/>
          <w:szCs w:val="24"/>
        </w:rPr>
        <w:t xml:space="preserve">интереса к классической культуре. </w:t>
      </w:r>
    </w:p>
    <w:p w:rsidR="00F403FE" w:rsidRDefault="00201A22" w:rsidP="00F4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3FE">
        <w:rPr>
          <w:rFonts w:ascii="Times New Roman" w:hAnsi="Times New Roman" w:cs="Times New Roman"/>
          <w:sz w:val="24"/>
          <w:szCs w:val="24"/>
        </w:rPr>
        <w:t>Детская школа искусств это место</w:t>
      </w:r>
      <w:r w:rsidR="00406153">
        <w:rPr>
          <w:rFonts w:ascii="Times New Roman" w:hAnsi="Times New Roman" w:cs="Times New Roman"/>
          <w:sz w:val="24"/>
          <w:szCs w:val="24"/>
        </w:rPr>
        <w:t xml:space="preserve">, </w:t>
      </w:r>
      <w:r w:rsidR="00F403FE">
        <w:rPr>
          <w:rFonts w:ascii="Times New Roman" w:hAnsi="Times New Roman" w:cs="Times New Roman"/>
          <w:sz w:val="24"/>
          <w:szCs w:val="24"/>
        </w:rPr>
        <w:t xml:space="preserve"> где не только учат играть на инструм</w:t>
      </w:r>
      <w:r w:rsidR="00AC08B7">
        <w:rPr>
          <w:rFonts w:ascii="Times New Roman" w:hAnsi="Times New Roman" w:cs="Times New Roman"/>
          <w:sz w:val="24"/>
          <w:szCs w:val="24"/>
        </w:rPr>
        <w:t>енте, танцевать, петь, рисовать</w:t>
      </w:r>
      <w:r w:rsidR="00F403FE">
        <w:rPr>
          <w:rFonts w:ascii="Times New Roman" w:hAnsi="Times New Roman" w:cs="Times New Roman"/>
          <w:sz w:val="24"/>
          <w:szCs w:val="24"/>
        </w:rPr>
        <w:t xml:space="preserve">, но и понимать и ценить прекрасное. По мнению педагогов школы, чем больше будет людей, которые любят и ценят искусство, тем интереснее, насыщеннее, ярче жизнь человека. 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06153">
        <w:rPr>
          <w:rFonts w:ascii="Times New Roman" w:hAnsi="Times New Roman" w:cs="Times New Roman"/>
          <w:sz w:val="24"/>
          <w:szCs w:val="24"/>
        </w:rPr>
        <w:t>одна из форм работы</w:t>
      </w:r>
      <w:r w:rsidR="00C66008">
        <w:rPr>
          <w:rFonts w:ascii="Times New Roman" w:hAnsi="Times New Roman" w:cs="Times New Roman"/>
          <w:sz w:val="24"/>
          <w:szCs w:val="24"/>
        </w:rPr>
        <w:t xml:space="preserve"> </w:t>
      </w:r>
      <w:r w:rsidR="00406153">
        <w:rPr>
          <w:rFonts w:ascii="Times New Roman" w:hAnsi="Times New Roman" w:cs="Times New Roman"/>
          <w:sz w:val="24"/>
          <w:szCs w:val="24"/>
        </w:rPr>
        <w:t xml:space="preserve">Школы  </w:t>
      </w:r>
      <w:r w:rsidR="00F40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 просветительская  </w:t>
      </w:r>
      <w:r w:rsidR="00406153">
        <w:rPr>
          <w:rFonts w:ascii="Times New Roman" w:hAnsi="Times New Roman" w:cs="Times New Roman"/>
          <w:sz w:val="24"/>
          <w:szCs w:val="24"/>
        </w:rPr>
        <w:t>деятельность</w:t>
      </w:r>
      <w:r w:rsidR="00F403FE">
        <w:rPr>
          <w:rFonts w:ascii="Times New Roman" w:hAnsi="Times New Roman" w:cs="Times New Roman"/>
          <w:sz w:val="24"/>
          <w:szCs w:val="24"/>
        </w:rPr>
        <w:t xml:space="preserve"> среди населения.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течение многих  лет </w:t>
      </w:r>
      <w:r w:rsidR="00F403FE">
        <w:rPr>
          <w:rFonts w:ascii="Times New Roman" w:hAnsi="Times New Roman" w:cs="Times New Roman"/>
          <w:sz w:val="24"/>
          <w:szCs w:val="24"/>
        </w:rPr>
        <w:t xml:space="preserve"> реализуются несколько проектов, направленных на удовлетворение потребности в художественно-эстетическом воспитании различных категорий  населения.</w:t>
      </w:r>
    </w:p>
    <w:p w:rsidR="00AD6127" w:rsidRPr="00FB3F26" w:rsidRDefault="00F403FE" w:rsidP="00FB3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1A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Одним  из таких проектов  является социально-просветительский проект «Филармония </w:t>
      </w:r>
      <w:r w:rsidR="00201A22">
        <w:rPr>
          <w:rFonts w:ascii="Times New Roman" w:hAnsi="Times New Roman" w:cs="Times New Roman"/>
          <w:sz w:val="24"/>
          <w:szCs w:val="24"/>
        </w:rPr>
        <w:t>«Живое искусство</w:t>
      </w:r>
      <w:r>
        <w:rPr>
          <w:rFonts w:ascii="Times New Roman" w:hAnsi="Times New Roman" w:cs="Times New Roman"/>
          <w:sz w:val="24"/>
          <w:szCs w:val="24"/>
        </w:rPr>
        <w:t xml:space="preserve">». Данный проект реализуется школой в течение многих лет.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охватывает аудиторию с 3 </w:t>
      </w:r>
      <w:r w:rsidR="008743F9">
        <w:rPr>
          <w:rFonts w:ascii="Times New Roman" w:hAnsi="Times New Roman" w:cs="Times New Roman"/>
          <w:sz w:val="24"/>
          <w:szCs w:val="24"/>
        </w:rPr>
        <w:t>лети</w:t>
      </w:r>
      <w:proofErr w:type="gramEnd"/>
      <w:r w:rsidR="008743F9">
        <w:rPr>
          <w:rFonts w:ascii="Times New Roman" w:hAnsi="Times New Roman" w:cs="Times New Roman"/>
          <w:sz w:val="24"/>
          <w:szCs w:val="24"/>
        </w:rPr>
        <w:t xml:space="preserve"> и без ограничения возраста</w:t>
      </w:r>
      <w:r>
        <w:rPr>
          <w:rFonts w:ascii="Times New Roman" w:hAnsi="Times New Roman" w:cs="Times New Roman"/>
          <w:sz w:val="24"/>
          <w:szCs w:val="24"/>
        </w:rPr>
        <w:t>. Первоначально цель</w:t>
      </w:r>
      <w:r w:rsidR="00AC08B7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 xml:space="preserve"> – просвещение детей, не занимающихся  в ДШИ,  с последующим зачисле</w:t>
      </w:r>
      <w:r w:rsidR="00AC08B7">
        <w:rPr>
          <w:rFonts w:ascii="Times New Roman" w:hAnsi="Times New Roman" w:cs="Times New Roman"/>
          <w:sz w:val="24"/>
          <w:szCs w:val="24"/>
        </w:rPr>
        <w:t>нием на обучение. Со временем  ставя</w:t>
      </w:r>
      <w:r w:rsidR="007B10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01A22">
        <w:rPr>
          <w:rFonts w:ascii="Times New Roman" w:hAnsi="Times New Roman" w:cs="Times New Roman"/>
          <w:sz w:val="24"/>
          <w:szCs w:val="24"/>
        </w:rPr>
        <w:t xml:space="preserve">я более широкие задачи: охватить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A22">
        <w:rPr>
          <w:rFonts w:ascii="Times New Roman" w:hAnsi="Times New Roman" w:cs="Times New Roman"/>
          <w:sz w:val="24"/>
          <w:szCs w:val="24"/>
        </w:rPr>
        <w:t xml:space="preserve">как можно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201A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детей, разнообразить формы работы, привлечь взрослое население города, сделать доступной информацию  для людей</w:t>
      </w:r>
      <w:r w:rsidR="00201A2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возможностями.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 формы работы ширились от концерта с набором номеров, в исполнении учащихся Детской школы искусств до постановки спектакля, от мастер-класса по изготовлению небольшого сувенира до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решением задач-головоломок.</w:t>
      </w:r>
      <w:r w:rsidR="00201A22">
        <w:rPr>
          <w:rFonts w:ascii="Times New Roman" w:hAnsi="Times New Roman" w:cs="Times New Roman"/>
          <w:sz w:val="24"/>
          <w:szCs w:val="24"/>
        </w:rPr>
        <w:t xml:space="preserve"> К проекту в разное время привлекались различные специалисты: </w:t>
      </w:r>
      <w:r w:rsidR="00AC08B7">
        <w:rPr>
          <w:rFonts w:ascii="Times New Roman" w:hAnsi="Times New Roman" w:cs="Times New Roman"/>
          <w:sz w:val="24"/>
          <w:szCs w:val="24"/>
        </w:rPr>
        <w:t xml:space="preserve">школьный и семейный </w:t>
      </w:r>
      <w:r w:rsidR="00201A22">
        <w:rPr>
          <w:rFonts w:ascii="Times New Roman" w:hAnsi="Times New Roman" w:cs="Times New Roman"/>
          <w:sz w:val="24"/>
          <w:szCs w:val="24"/>
        </w:rPr>
        <w:t>психолог</w:t>
      </w:r>
      <w:r w:rsidR="00AC08B7">
        <w:rPr>
          <w:rFonts w:ascii="Times New Roman" w:hAnsi="Times New Roman" w:cs="Times New Roman"/>
          <w:sz w:val="24"/>
          <w:szCs w:val="24"/>
        </w:rPr>
        <w:t xml:space="preserve">, врач-нарколог, представители органов МВД и Прокуратуры, </w:t>
      </w:r>
      <w:r w:rsidR="008743F9">
        <w:rPr>
          <w:rFonts w:ascii="Times New Roman" w:hAnsi="Times New Roman" w:cs="Times New Roman"/>
          <w:sz w:val="24"/>
          <w:szCs w:val="24"/>
        </w:rPr>
        <w:t xml:space="preserve">священник </w:t>
      </w:r>
      <w:r w:rsidR="00AC08B7">
        <w:rPr>
          <w:rFonts w:ascii="Times New Roman" w:hAnsi="Times New Roman" w:cs="Times New Roman"/>
          <w:sz w:val="24"/>
          <w:szCs w:val="24"/>
        </w:rPr>
        <w:t xml:space="preserve"> Православной церкви. Проект становился победителем фонда «Православная инициатива» в 201</w:t>
      </w:r>
      <w:r w:rsidR="008743F9">
        <w:rPr>
          <w:rFonts w:ascii="Times New Roman" w:hAnsi="Times New Roman" w:cs="Times New Roman"/>
          <w:sz w:val="24"/>
          <w:szCs w:val="24"/>
        </w:rPr>
        <w:t xml:space="preserve">3 </w:t>
      </w:r>
      <w:r w:rsidR="00AC08B7">
        <w:rPr>
          <w:rFonts w:ascii="Times New Roman" w:hAnsi="Times New Roman" w:cs="Times New Roman"/>
          <w:sz w:val="24"/>
          <w:szCs w:val="24"/>
        </w:rPr>
        <w:t xml:space="preserve"> и 2017 году.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AD6127" w:rsidRPr="008743F9" w:rsidRDefault="00AD6127" w:rsidP="008743F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43F9">
        <w:rPr>
          <w:rFonts w:ascii="Times New Roman" w:eastAsiaTheme="minorEastAsia" w:hAnsi="Times New Roman" w:cs="Times New Roman"/>
          <w:lang w:eastAsia="ru-RU"/>
        </w:rPr>
        <w:t>Сроки реализации практики</w:t>
      </w:r>
      <w:r w:rsidR="008743F9" w:rsidRPr="008743F9">
        <w:rPr>
          <w:rFonts w:ascii="Times New Roman" w:eastAsiaTheme="minorEastAsia" w:hAnsi="Times New Roman" w:cs="Times New Roman"/>
          <w:lang w:eastAsia="ru-RU"/>
        </w:rPr>
        <w:t>:</w:t>
      </w:r>
    </w:p>
    <w:p w:rsidR="008743F9" w:rsidRDefault="008743F9" w:rsidP="008743F9">
      <w:pPr>
        <w:pStyle w:val="a3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0CCE" w:rsidRPr="006D019D" w:rsidRDefault="00145064" w:rsidP="008743F9">
      <w:pPr>
        <w:pStyle w:val="a3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D019D">
        <w:rPr>
          <w:rFonts w:ascii="Times New Roman" w:eastAsiaTheme="minorEastAsia" w:hAnsi="Times New Roman" w:cs="Times New Roman"/>
          <w:lang w:eastAsia="ru-RU"/>
        </w:rPr>
        <w:t>Каждый у</w:t>
      </w:r>
      <w:r w:rsidR="008743F9" w:rsidRPr="006D019D">
        <w:rPr>
          <w:rFonts w:ascii="Times New Roman" w:eastAsiaTheme="minorEastAsia" w:hAnsi="Times New Roman" w:cs="Times New Roman"/>
          <w:lang w:eastAsia="ru-RU"/>
        </w:rPr>
        <w:t>чебный год</w:t>
      </w:r>
      <w:r w:rsidR="006D019D">
        <w:rPr>
          <w:rFonts w:ascii="Times New Roman" w:eastAsiaTheme="minorEastAsia" w:hAnsi="Times New Roman" w:cs="Times New Roman"/>
          <w:lang w:eastAsia="ru-RU"/>
        </w:rPr>
        <w:t xml:space="preserve"> начиная с 1990г.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168" w:after="0" w:line="408" w:lineRule="exact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lastRenderedPageBreak/>
        <w:t xml:space="preserve">6. Показатели социально-экономического развития города, характеризующие положение до внедрения практики </w:t>
      </w: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(не более 0,5 страницы)</w:t>
      </w:r>
    </w:p>
    <w:p w:rsidR="009936E4" w:rsidRDefault="0099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D6127" w:rsidRDefault="009936E4" w:rsidP="00AB3D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 </w:t>
      </w:r>
      <w:r w:rsidR="008743F9">
        <w:rPr>
          <w:rFonts w:ascii="Times New Roman" w:hAnsi="Times New Roman" w:cs="Times New Roman"/>
        </w:rPr>
        <w:t xml:space="preserve"> Заречный Пензенской области  основан в 1958 году. Основное население данного города было привлечено к работе на предприятии  ПО «Старт» из близлежащих деревень и селений. </w:t>
      </w:r>
      <w:r>
        <w:rPr>
          <w:rFonts w:ascii="Times New Roman" w:hAnsi="Times New Roman" w:cs="Times New Roman"/>
        </w:rPr>
        <w:t>Музыкальное и художественное образование часто было</w:t>
      </w:r>
      <w:r w:rsidR="00874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просто недоступно для жителей</w:t>
      </w:r>
      <w:r w:rsidRPr="009936E4">
        <w:t xml:space="preserve"> </w:t>
      </w:r>
      <w:r w:rsidRPr="009936E4">
        <w:rPr>
          <w:rFonts w:ascii="Times New Roman" w:hAnsi="Times New Roman" w:cs="Times New Roman"/>
        </w:rPr>
        <w:t xml:space="preserve"> сельской местности</w:t>
      </w:r>
      <w:r>
        <w:rPr>
          <w:rFonts w:ascii="Times New Roman" w:hAnsi="Times New Roman" w:cs="Times New Roman"/>
        </w:rPr>
        <w:t xml:space="preserve">. Жизнь города и близость областного центра формируют у его жителей  потребность в художественном развитии, особенно подрастающее поколение. Восполнить существовавший пробел в художественно-эстетическом образовании взяла на себя Детская школа искусств, которая появилась одновременно с городом. </w:t>
      </w:r>
    </w:p>
    <w:p w:rsidR="00406153" w:rsidRDefault="00AD6127" w:rsidP="00F403FE">
      <w:pPr>
        <w:rPr>
          <w:rFonts w:ascii="Times New Roman" w:hAnsi="Times New Roman" w:cs="Times New Roman"/>
        </w:rPr>
      </w:pPr>
      <w:r w:rsidRPr="00AD6127">
        <w:rPr>
          <w:rFonts w:ascii="Times New Roman" w:hAnsi="Times New Roman" w:cs="Times New Roman"/>
        </w:rPr>
        <w:t>7. Цель (цели) и задачи практики</w:t>
      </w:r>
      <w:r w:rsidR="00F403FE">
        <w:rPr>
          <w:rFonts w:ascii="Times New Roman" w:hAnsi="Times New Roman" w:cs="Times New Roman"/>
        </w:rPr>
        <w:t xml:space="preserve">: </w:t>
      </w:r>
    </w:p>
    <w:p w:rsidR="00AD6127" w:rsidRDefault="009936E4" w:rsidP="00AB3D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6153">
        <w:rPr>
          <w:rFonts w:ascii="Times New Roman" w:hAnsi="Times New Roman" w:cs="Times New Roman"/>
        </w:rPr>
        <w:t>Цель</w:t>
      </w:r>
      <w:r w:rsidR="00F403FE" w:rsidRPr="00F403FE">
        <w:rPr>
          <w:rFonts w:ascii="Times New Roman" w:hAnsi="Times New Roman" w:cs="Times New Roman"/>
        </w:rPr>
        <w:t xml:space="preserve"> </w:t>
      </w:r>
      <w:r w:rsidR="00406153">
        <w:rPr>
          <w:rFonts w:ascii="Times New Roman" w:hAnsi="Times New Roman" w:cs="Times New Roman"/>
        </w:rPr>
        <w:t xml:space="preserve">- </w:t>
      </w:r>
      <w:r w:rsidR="00F403FE" w:rsidRPr="00F403FE">
        <w:rPr>
          <w:rFonts w:ascii="Times New Roman" w:hAnsi="Times New Roman" w:cs="Times New Roman"/>
        </w:rPr>
        <w:t>создание современной открытой культурно-образовательной среды, основанной на лучших традициях художественно-эстетического образования и способствующей всестороннему развитию творческого потенциала всех участников образовательного процесса.</w:t>
      </w:r>
    </w:p>
    <w:p w:rsidR="006E6562" w:rsidRDefault="006E6562" w:rsidP="00F40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6E6562" w:rsidRDefault="006E6562" w:rsidP="00AB3D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знакомство с лучшими образцами классической культуры, как первоосновы современного творчества</w:t>
      </w:r>
    </w:p>
    <w:p w:rsidR="006E6562" w:rsidRDefault="006E6562" w:rsidP="00AB3D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-расширение рамок духовного и художественно-эстетического просвещения жителей города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</w:p>
    <w:p w:rsidR="006E6562" w:rsidRDefault="006E6562" w:rsidP="00AB3D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мотивации родителей к занятиям их детей творчеством</w:t>
      </w:r>
    </w:p>
    <w:p w:rsidR="006E6562" w:rsidRDefault="006E6562" w:rsidP="00AB3D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культурной среды города</w:t>
      </w:r>
    </w:p>
    <w:p w:rsidR="006E6562" w:rsidRDefault="006E6562" w:rsidP="00F403FE">
      <w:pPr>
        <w:rPr>
          <w:rFonts w:ascii="Times New Roman" w:hAnsi="Times New Roman" w:cs="Times New Roman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8.</w:t>
      </w:r>
      <w:r w:rsidRPr="00AD6127">
        <w:rPr>
          <w:rFonts w:ascii="Times New Roman" w:eastAsiaTheme="minorEastAsia" w:hAnsi="Times New Roman" w:cs="Times New Roman"/>
          <w:lang w:eastAsia="ru-RU"/>
        </w:rPr>
        <w:t xml:space="preserve"> Возможности, которые позволили реализовать практику</w:t>
      </w:r>
    </w:p>
    <w:p w:rsidR="00AD6127" w:rsidRDefault="00AD6127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8616"/>
      </w:tblGrid>
      <w:tr w:rsidR="00F403FE" w:rsidRPr="00F403FE" w:rsidTr="00292F6B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FE" w:rsidRPr="00F403FE" w:rsidRDefault="00F403F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03FE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FE" w:rsidRPr="00F403FE" w:rsidRDefault="00F403F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403FE">
              <w:rPr>
                <w:rFonts w:ascii="Times New Roman" w:eastAsiaTheme="minorEastAsia" w:hAnsi="Times New Roman" w:cs="Times New Roman"/>
                <w:lang w:eastAsia="ru-RU"/>
              </w:rPr>
              <w:t>Описание возможности</w:t>
            </w:r>
          </w:p>
        </w:tc>
      </w:tr>
      <w:tr w:rsidR="00F403FE" w:rsidRPr="00F403FE" w:rsidTr="00292F6B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FE" w:rsidRPr="00F403FE" w:rsidRDefault="00897F3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3FE" w:rsidRPr="00F403FE" w:rsidRDefault="006E6562" w:rsidP="006E6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Материальная база школы </w:t>
            </w:r>
          </w:p>
        </w:tc>
      </w:tr>
      <w:tr w:rsidR="00897F3E" w:rsidRPr="00F403FE" w:rsidTr="00292F6B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Default="00897F3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FB3F26" w:rsidRDefault="00897F3E" w:rsidP="006E6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Информационные ресурсы</w:t>
            </w:r>
          </w:p>
        </w:tc>
      </w:tr>
      <w:tr w:rsidR="00897F3E" w:rsidRPr="00F403FE" w:rsidTr="00292F6B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Default="00897F3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Default="00897F3E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Педагогические кадры</w:t>
            </w:r>
          </w:p>
        </w:tc>
      </w:tr>
      <w:tr w:rsidR="006E63A6" w:rsidRPr="00F403FE" w:rsidTr="00292F6B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F4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Учащиеся</w:t>
            </w:r>
          </w:p>
        </w:tc>
      </w:tr>
    </w:tbl>
    <w:p w:rsidR="00F403FE" w:rsidRDefault="00F403FE">
      <w:pPr>
        <w:rPr>
          <w:rFonts w:ascii="Times New Roman" w:hAnsi="Times New Roman" w:cs="Times New Roman"/>
        </w:rPr>
      </w:pPr>
    </w:p>
    <w:p w:rsidR="00897F3E" w:rsidRDefault="00897F3E">
      <w:pPr>
        <w:rPr>
          <w:rFonts w:ascii="Times New Roman" w:hAnsi="Times New Roman" w:cs="Times New Roman"/>
        </w:rPr>
      </w:pPr>
      <w:r w:rsidRPr="00897F3E">
        <w:rPr>
          <w:rFonts w:ascii="Times New Roman" w:hAnsi="Times New Roman" w:cs="Times New Roman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6"/>
      </w:tblGrid>
      <w:tr w:rsidR="00897F3E" w:rsidRPr="00897F3E" w:rsidTr="00292F6B"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897F3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>Описание подхода</w:t>
            </w:r>
          </w:p>
        </w:tc>
      </w:tr>
      <w:tr w:rsidR="00897F3E" w:rsidRPr="00897F3E" w:rsidTr="00292F6B">
        <w:tc>
          <w:tcPr>
            <w:tcW w:w="8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6E63A6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Привлечение учащихся всех отделений, интегрированность и комплексность</w:t>
            </w:r>
          </w:p>
        </w:tc>
      </w:tr>
    </w:tbl>
    <w:p w:rsidR="00F403FE" w:rsidRDefault="00F403FE">
      <w:pPr>
        <w:rPr>
          <w:rFonts w:ascii="Times New Roman" w:hAnsi="Times New Roman" w:cs="Times New Roman"/>
        </w:rPr>
      </w:pPr>
    </w:p>
    <w:p w:rsidR="00AD6127" w:rsidRDefault="00AD6127" w:rsidP="00A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10. Результаты практики </w:t>
      </w: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(что было достигнуто)</w:t>
      </w:r>
    </w:p>
    <w:p w:rsidR="00353129" w:rsidRPr="00AD6127" w:rsidRDefault="00353129" w:rsidP="00A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4536"/>
        <w:gridCol w:w="4080"/>
      </w:tblGrid>
      <w:tr w:rsidR="00AD6127" w:rsidRPr="00AD6127" w:rsidTr="003D69C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Показатель, единица измерения</w:t>
            </w:r>
            <w:r w:rsidR="0088079E">
              <w:rPr>
                <w:rFonts w:ascii="Times New Roman" w:eastAsiaTheme="minorEastAsia" w:hAnsi="Times New Roman" w:cs="Times New Roman"/>
                <w:lang w:eastAsia="ru-RU"/>
              </w:rPr>
              <w:t xml:space="preserve"> (год)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Значение показателя</w:t>
            </w:r>
          </w:p>
          <w:p w:rsidR="0088079E" w:rsidRPr="00AD6127" w:rsidRDefault="0088079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1990г.     2000г.      2010г.              2018</w:t>
            </w:r>
          </w:p>
        </w:tc>
      </w:tr>
      <w:tr w:rsidR="00AD6127" w:rsidRPr="00AD6127" w:rsidTr="003D69C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897F3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88079E" w:rsidRDefault="0088079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4200        4680         6340             12846</w:t>
            </w:r>
          </w:p>
        </w:tc>
      </w:tr>
      <w:tr w:rsidR="00897F3E" w:rsidRPr="00AD6127" w:rsidTr="003D69C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AD6127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Количество спектаклей  (по видам)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8079E" w:rsidRDefault="0088079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</w:t>
            </w:r>
            <w:r w:rsidRPr="0088079E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          1               2                     4</w:t>
            </w:r>
          </w:p>
        </w:tc>
      </w:tr>
      <w:tr w:rsidR="00897F3E" w:rsidRPr="00AD6127" w:rsidTr="003D69C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AD6127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8079E" w:rsidRDefault="0088079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4              7               12                    17</w:t>
            </w:r>
          </w:p>
        </w:tc>
      </w:tr>
      <w:tr w:rsidR="003D69C6" w:rsidRPr="00AD6127" w:rsidTr="003D69C6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Pr="00AD6127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Количество концертов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Pr="0088079E" w:rsidRDefault="0088079E"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34            33              38                     56</w:t>
            </w:r>
          </w:p>
        </w:tc>
      </w:tr>
      <w:tr w:rsidR="003D69C6" w:rsidRPr="00AD6127" w:rsidTr="003D69C6">
        <w:trPr>
          <w:trHeight w:val="25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Pr="00AD6127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Количество выездных встреч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Pr="00353129" w:rsidRDefault="00692EB0">
            <w:pPr>
              <w:rPr>
                <w:highlight w:val="yellow"/>
              </w:rPr>
            </w:pPr>
            <w:r w:rsidRPr="00692EB0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 1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            1                 4                      6</w:t>
            </w:r>
          </w:p>
        </w:tc>
      </w:tr>
    </w:tbl>
    <w:p w:rsidR="00AD6127" w:rsidRDefault="00AD6127">
      <w:pPr>
        <w:rPr>
          <w:rFonts w:ascii="Times New Roman" w:hAnsi="Times New Roman" w:cs="Times New Roman"/>
        </w:rPr>
      </w:pPr>
    </w:p>
    <w:p w:rsidR="00AD6127" w:rsidRDefault="00AD6127">
      <w:pPr>
        <w:rPr>
          <w:rStyle w:val="FontStyle24"/>
        </w:rPr>
      </w:pPr>
      <w:r>
        <w:rPr>
          <w:rStyle w:val="FontStyle24"/>
        </w:rPr>
        <w:t>11. Участники внедрения практики и их роль в процессе внедрения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403"/>
        <w:gridCol w:w="5213"/>
      </w:tblGrid>
      <w:tr w:rsidR="00AD6127" w:rsidRPr="00AD6127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b/>
                <w:lang w:eastAsia="ru-RU"/>
              </w:rPr>
              <w:t>Участник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b/>
                <w:lang w:eastAsia="ru-RU"/>
              </w:rPr>
              <w:t>Описание его роли в реализации практики</w:t>
            </w:r>
          </w:p>
        </w:tc>
      </w:tr>
      <w:tr w:rsidR="00AD6127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6E63A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6E63A6" w:rsidRDefault="006E63A6" w:rsidP="003D6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Постановка задачи, выбор ответственного за реализации данного проекта, </w:t>
            </w:r>
            <w:proofErr w:type="gramStart"/>
            <w:r w:rsidR="003D69C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3D69C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 реализацией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6E63A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P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Режиссер, организатор проекта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Постановка конкретного действия, подбор исполнителей, репетиции</w:t>
            </w:r>
          </w:p>
        </w:tc>
      </w:tr>
      <w:tr w:rsidR="006E63A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Pr="006E63A6" w:rsidRDefault="006E63A6" w:rsidP="006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Художник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Подготовка декораций, эскизы  костюмов</w:t>
            </w:r>
          </w:p>
        </w:tc>
      </w:tr>
      <w:tr w:rsidR="006E63A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6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6E63A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Звуко</w:t>
            </w:r>
            <w:proofErr w:type="spellEnd"/>
            <w:r w:rsidR="00C6600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и свето</w:t>
            </w:r>
            <w:r w:rsidR="00C6600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-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3A6" w:rsidRDefault="00C6600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Подбор музыкального сопровождения, написание фонограмм, </w:t>
            </w:r>
          </w:p>
        </w:tc>
      </w:tr>
      <w:tr w:rsidR="003D69C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6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Подготовка отдельных номеров, исполнители</w:t>
            </w:r>
          </w:p>
        </w:tc>
      </w:tr>
      <w:tr w:rsidR="003D69C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6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D69C6" w:rsidRPr="006E63A6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6E63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9C6" w:rsidRDefault="003D69C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</w:tbl>
    <w:p w:rsidR="00AD6127" w:rsidRDefault="00AD6127">
      <w:pPr>
        <w:rPr>
          <w:rFonts w:ascii="Times New Roman" w:hAnsi="Times New Roman" w:cs="Times New Roman"/>
        </w:rPr>
      </w:pPr>
    </w:p>
    <w:p w:rsidR="00AD6127" w:rsidRDefault="00AD6127" w:rsidP="00AD6127">
      <w:pPr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13. Краткое описание </w:t>
      </w:r>
      <w:proofErr w:type="gramStart"/>
      <w:r w:rsidRPr="00AD6127">
        <w:rPr>
          <w:rFonts w:ascii="Times New Roman" w:eastAsiaTheme="minorEastAsia" w:hAnsi="Times New Roman" w:cs="Times New Roman"/>
          <w:lang w:eastAsia="ru-RU"/>
        </w:rPr>
        <w:t>бизнес-модели</w:t>
      </w:r>
      <w:proofErr w:type="gramEnd"/>
      <w:r w:rsidRPr="00AD6127">
        <w:rPr>
          <w:rFonts w:ascii="Times New Roman" w:eastAsiaTheme="minorEastAsia" w:hAnsi="Times New Roman" w:cs="Times New Roman"/>
          <w:lang w:eastAsia="ru-RU"/>
        </w:rPr>
        <w:t xml:space="preserve"> реализации практики</w:t>
      </w:r>
    </w:p>
    <w:p w:rsidR="006D019D" w:rsidRDefault="00B034E0" w:rsidP="00AD6127">
      <w:pPr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D019D">
        <w:rPr>
          <w:rFonts w:ascii="Times New Roman" w:eastAsiaTheme="minorEastAsia" w:hAnsi="Times New Roman" w:cs="Times New Roman"/>
          <w:lang w:eastAsia="ru-RU"/>
        </w:rPr>
        <w:t>Бизнес модель отсутствует</w:t>
      </w:r>
    </w:p>
    <w:p w:rsidR="00B406E9" w:rsidRPr="00AD6127" w:rsidRDefault="00B034E0" w:rsidP="00AD6127">
      <w:pPr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AD6127" w:rsidRPr="006D019D" w:rsidRDefault="00B406E9" w:rsidP="001155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Детская школа искусств оказывает образовательные услуги</w:t>
      </w:r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населению. Но по закону «О</w:t>
      </w:r>
      <w:r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образовании</w:t>
      </w:r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данные услуги являются бесплатными. Единственный способ заработать денежные средства – это оказание дополнительных образовательных услуг. Продукт, который выпускает школа – это знания и умения в области музыкального искусства, поэтому продажа этого продукта позволит школе иметь собств</w:t>
      </w:r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енные средства на развитие учреждения. </w:t>
      </w:r>
      <w:r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Концерты, спектакли, мероприятия </w:t>
      </w:r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имеют свою стоимость, чем качественнее продукт, тем он выше по стоимости и востребованности. Самый востребованный продукт Детской школы иску</w:t>
      </w:r>
      <w:proofErr w:type="gramStart"/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сств пр</w:t>
      </w:r>
      <w:proofErr w:type="gramEnd"/>
      <w:r w:rsidR="001155E0" w:rsidRPr="006D01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едновогодние спектакли. </w:t>
      </w:r>
    </w:p>
    <w:p w:rsidR="00AD6127" w:rsidRPr="006D019D" w:rsidRDefault="00AD6127" w:rsidP="00AD6127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48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14. Действия по развертыванию практики</w:t>
      </w:r>
    </w:p>
    <w:p w:rsidR="00AD6127" w:rsidRPr="00AD6127" w:rsidRDefault="00AD6127" w:rsidP="00AD6127">
      <w:pPr>
        <w:autoSpaceDE w:val="0"/>
        <w:autoSpaceDN w:val="0"/>
        <w:adjustRightInd w:val="0"/>
        <w:spacing w:after="139" w:line="1" w:lineRule="exact"/>
        <w:rPr>
          <w:rFonts w:ascii="Arial Narrow" w:eastAsiaTheme="minorEastAsia" w:hAnsi="Arial Narrow"/>
          <w:sz w:val="2"/>
          <w:szCs w:val="2"/>
          <w:lang w:eastAsia="ru-RU"/>
        </w:rPr>
      </w:pPr>
      <w:bookmarkStart w:id="0" w:name="_GoBack"/>
      <w:bookmarkEnd w:id="0"/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403"/>
        <w:gridCol w:w="5213"/>
      </w:tblGrid>
      <w:tr w:rsidR="00AD6127" w:rsidRPr="00AD6127" w:rsidTr="00FE22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Описание мероприятия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Исполнитель</w:t>
            </w:r>
          </w:p>
        </w:tc>
      </w:tr>
      <w:tr w:rsidR="00AD6127" w:rsidRPr="00AD6127" w:rsidTr="00FE22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775FE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775FE5" w:rsidP="00FE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Организационные вопросы</w:t>
            </w:r>
            <w:r w:rsidR="00FE22E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: о</w:t>
            </w:r>
            <w:r w:rsidR="00FE22E8" w:rsidRPr="00FE22E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пределени</w:t>
            </w:r>
            <w:r w:rsidR="00FE22E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е тематики, написание сценария и т.д.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775FE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Директор, зам. директора по УМР, зам. директора по  ИПД</w:t>
            </w:r>
          </w:p>
        </w:tc>
      </w:tr>
      <w:tr w:rsidR="00775FE5" w:rsidRPr="00AD6127" w:rsidTr="00FE22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</w:t>
            </w:r>
            <w:r w:rsidR="00775FE5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45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Реклама в СМИ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FE22E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зам. директора по  ИПД</w:t>
            </w:r>
          </w:p>
        </w:tc>
      </w:tr>
      <w:tr w:rsidR="00775FE5" w:rsidRPr="00AD6127" w:rsidTr="00FE22E8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</w:t>
            </w:r>
            <w:r w:rsidR="00775FE5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FE22E8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Поиск аудитории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E5" w:rsidRDefault="00FE22E8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AD6127" w:rsidRPr="00AD6127" w:rsidRDefault="00AD6127" w:rsidP="00AD6127">
      <w:pPr>
        <w:autoSpaceDE w:val="0"/>
        <w:autoSpaceDN w:val="0"/>
        <w:adjustRightInd w:val="0"/>
        <w:spacing w:before="58" w:after="0" w:line="418" w:lineRule="exact"/>
        <w:ind w:right="1147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15. Нормативно-правовые акты, принятые для обеспечения реализации практики </w:t>
      </w: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Принятые НПА</w:t>
      </w:r>
    </w:p>
    <w:p w:rsidR="00AD6127" w:rsidRPr="00AD6127" w:rsidRDefault="00AD6127" w:rsidP="00AD6127">
      <w:pPr>
        <w:autoSpaceDE w:val="0"/>
        <w:autoSpaceDN w:val="0"/>
        <w:adjustRightInd w:val="0"/>
        <w:spacing w:after="101" w:line="1" w:lineRule="exact"/>
        <w:rPr>
          <w:rFonts w:ascii="Arial Narrow" w:eastAsiaTheme="minorEastAsia" w:hAnsi="Arial Narro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3403"/>
        <w:gridCol w:w="5213"/>
      </w:tblGrid>
      <w:tr w:rsidR="00AD6127" w:rsidRPr="00AD6127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Наименование НПА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Результат принятия НПА</w:t>
            </w:r>
          </w:p>
        </w:tc>
      </w:tr>
      <w:tr w:rsidR="00AD6127" w:rsidRPr="00AD6127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B61AEC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</w:tr>
    </w:tbl>
    <w:p w:rsidR="00AD6127" w:rsidRDefault="00AD6127">
      <w:pPr>
        <w:rPr>
          <w:rFonts w:ascii="Times New Roman" w:hAnsi="Times New Roman" w:cs="Times New Roman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Измененные НПА</w:t>
      </w:r>
    </w:p>
    <w:p w:rsidR="00AD6127" w:rsidRPr="00AD6127" w:rsidRDefault="00AD6127" w:rsidP="00AD6127">
      <w:pPr>
        <w:autoSpaceDE w:val="0"/>
        <w:autoSpaceDN w:val="0"/>
        <w:adjustRightInd w:val="0"/>
        <w:spacing w:after="134" w:line="1" w:lineRule="exact"/>
        <w:rPr>
          <w:rFonts w:ascii="Arial Narrow" w:eastAsiaTheme="minorEastAsia" w:hAnsi="Arial Narro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2837"/>
        <w:gridCol w:w="2410"/>
        <w:gridCol w:w="3370"/>
      </w:tblGrid>
      <w:tr w:rsidR="00AD6127" w:rsidRPr="00AD6127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Наименование НПА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Изменения, внесенные в НПА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Результат внесения изменений</w:t>
            </w:r>
          </w:p>
        </w:tc>
      </w:tr>
      <w:tr w:rsidR="00AD6127" w:rsidRPr="00AD6127" w:rsidTr="00292F6B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</w:tr>
    </w:tbl>
    <w:p w:rsidR="00AD6127" w:rsidRDefault="00AD6127" w:rsidP="00A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16. Ресурсы, необходимые для внедрения практики</w:t>
      </w:r>
    </w:p>
    <w:p w:rsidR="00AD6127" w:rsidRPr="00AD6127" w:rsidRDefault="00AD6127" w:rsidP="00AD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686"/>
        <w:gridCol w:w="5074"/>
      </w:tblGrid>
      <w:tr w:rsidR="00AD6127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Описание ресурса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Для каких целей данный ресурс необходим</w:t>
            </w:r>
          </w:p>
        </w:tc>
      </w:tr>
      <w:tr w:rsidR="00AD6127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6E6562" w:rsidP="00342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Бо</w:t>
            </w:r>
            <w:r w:rsidR="00342D05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льшой  и Малый концертные залы</w:t>
            </w:r>
            <w:r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Проведение концертов, спектаклей, лекций и т.д.</w:t>
            </w:r>
          </w:p>
        </w:tc>
      </w:tr>
      <w:tr w:rsidR="00342D05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AD6127" w:rsidRDefault="00342D0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6E6562" w:rsidRDefault="00342D0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М</w:t>
            </w:r>
            <w:r w:rsidRPr="00342D05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узыкальные инструменты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DC4C54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Проведение концертов, спектаклей, лекций и т.д.</w:t>
            </w:r>
          </w:p>
        </w:tc>
      </w:tr>
      <w:tr w:rsidR="00342D05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AD6127" w:rsidRDefault="00342D0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342D05" w:rsidRDefault="00342D05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З</w:t>
            </w:r>
            <w:r w:rsidRPr="00342D05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вуковая и световая аппаратура, в т.ч. выносная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05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DC4C54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Проведение концертов, спектаклей, лекций и т.д.</w:t>
            </w:r>
          </w:p>
        </w:tc>
      </w:tr>
      <w:tr w:rsidR="00DC4C54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54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54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Планшеты для работ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54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Оформление выставок</w:t>
            </w:r>
          </w:p>
        </w:tc>
      </w:tr>
      <w:tr w:rsidR="006E6562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AD6127" w:rsidRDefault="006E6562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6E6562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С</w:t>
            </w:r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айт, группы в </w:t>
            </w:r>
            <w:proofErr w:type="spellStart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соц</w:t>
            </w:r>
            <w:proofErr w:type="gramStart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.с</w:t>
            </w:r>
            <w:proofErr w:type="gramEnd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етях</w:t>
            </w:r>
            <w:proofErr w:type="spellEnd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Вконтакте</w:t>
            </w:r>
            <w:proofErr w:type="spellEnd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, Одноклассники, </w:t>
            </w:r>
            <w:proofErr w:type="spellStart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Fasebook</w:t>
            </w:r>
            <w:proofErr w:type="spellEnd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E6562" w:rsidRPr="006E6562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Твиттер</w:t>
            </w:r>
            <w:proofErr w:type="spellEnd"/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AD6127" w:rsidRDefault="00DC4C54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Информация о мероприятии, популяризация школы</w:t>
            </w:r>
          </w:p>
        </w:tc>
      </w:tr>
      <w:tr w:rsidR="006E6562" w:rsidRPr="00AD6127" w:rsidTr="00292F6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AD6127" w:rsidRDefault="006E6562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6E6562" w:rsidRDefault="006E6562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562" w:rsidRPr="00AD6127" w:rsidRDefault="006E6562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</w:tr>
    </w:tbl>
    <w:p w:rsidR="00AD6127" w:rsidRPr="00AD6127" w:rsidRDefault="00AD6127" w:rsidP="00AD6127">
      <w:pPr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17. </w:t>
      </w:r>
      <w:proofErr w:type="spellStart"/>
      <w:r w:rsidRPr="00AD6127">
        <w:rPr>
          <w:rFonts w:ascii="Times New Roman" w:eastAsiaTheme="minorEastAsia" w:hAnsi="Times New Roman" w:cs="Times New Roman"/>
          <w:lang w:eastAsia="ru-RU"/>
        </w:rPr>
        <w:t>Выгодополучатели</w:t>
      </w:r>
      <w:proofErr w:type="spellEnd"/>
    </w:p>
    <w:p w:rsidR="00AD6127" w:rsidRPr="00AD6127" w:rsidRDefault="00AD6127" w:rsidP="00AD6127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(регион, предприниматели, жители т.п.)</w:t>
      </w:r>
    </w:p>
    <w:p w:rsidR="00AD6127" w:rsidRPr="00AD6127" w:rsidRDefault="00AD6127" w:rsidP="00AD6127">
      <w:pPr>
        <w:autoSpaceDE w:val="0"/>
        <w:autoSpaceDN w:val="0"/>
        <w:adjustRightInd w:val="0"/>
        <w:spacing w:after="139" w:line="1" w:lineRule="exact"/>
        <w:rPr>
          <w:rFonts w:ascii="Arial Narrow" w:eastAsiaTheme="minorEastAsia" w:hAnsi="Arial Narro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109"/>
        <w:gridCol w:w="4790"/>
      </w:tblGrid>
      <w:tr w:rsidR="00897F3E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897F3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897F3E" w:rsidP="00897F3E">
            <w:pPr>
              <w:autoSpaceDE w:val="0"/>
              <w:autoSpaceDN w:val="0"/>
              <w:adjustRightInd w:val="0"/>
              <w:spacing w:after="0" w:line="413" w:lineRule="exact"/>
              <w:ind w:left="5" w:right="1123" w:hanging="5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>Выгодополучатель</w:t>
            </w:r>
            <w:proofErr w:type="spellEnd"/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 xml:space="preserve">/ группа </w:t>
            </w:r>
            <w:proofErr w:type="spellStart"/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>выгодополучателей</w:t>
            </w:r>
            <w:proofErr w:type="spellEnd"/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897F3E" w:rsidP="00897F3E">
            <w:pPr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97F3E">
              <w:rPr>
                <w:rFonts w:ascii="Times New Roman" w:eastAsiaTheme="minorEastAsia" w:hAnsi="Times New Roman" w:cs="Times New Roman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897F3E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1F36D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1F36D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Воспитанники детских садов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F3E" w:rsidRPr="00897F3E" w:rsidRDefault="00FB3F26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Расширение кругозора, приобретение новых знаний</w:t>
            </w:r>
          </w:p>
        </w:tc>
      </w:tr>
      <w:tr w:rsidR="001F36DE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E" w:rsidRDefault="001F36D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E" w:rsidRDefault="001F36DE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6DE" w:rsidRPr="00897F3E" w:rsidRDefault="00FB3F26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 w:rsidRPr="00FB3F2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Расширение кругозора, приобретение новых знаний</w:t>
            </w:r>
          </w:p>
        </w:tc>
      </w:tr>
      <w:tr w:rsidR="00C66008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Pr="00897F3E" w:rsidRDefault="00DC4C54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Получение эстетического удовольствия</w:t>
            </w:r>
            <w:r w:rsidR="00FB3F2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6008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Люди пожилого возраста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Pr="00897F3E" w:rsidRDefault="00FB3F26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Включенность </w:t>
            </w:r>
          </w:p>
        </w:tc>
      </w:tr>
      <w:tr w:rsidR="00C66008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Pr="00897F3E" w:rsidRDefault="00FB3F26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Социализация, расширение кругозора</w:t>
            </w:r>
          </w:p>
        </w:tc>
      </w:tr>
      <w:tr w:rsidR="00C66008" w:rsidRPr="00897F3E" w:rsidTr="00292F6B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08" w:rsidRPr="00897F3E" w:rsidRDefault="00C66008" w:rsidP="00897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</w:p>
        </w:tc>
      </w:tr>
    </w:tbl>
    <w:p w:rsidR="00AD6127" w:rsidRDefault="00AD612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</w:p>
    <w:p w:rsidR="00897F3E" w:rsidRDefault="00897F3E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7F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Затраты на реализацию практики</w:t>
      </w:r>
    </w:p>
    <w:p w:rsidR="00B034E0" w:rsidRPr="0032250B" w:rsidRDefault="00692EB0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Затраты показаны за последний год, это муниципальный бюджет</w:t>
      </w:r>
      <w:r w:rsidR="00FE22E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+ заработанные средства. Практически каждый год расходы примерно одинаковые.</w:t>
      </w:r>
    </w:p>
    <w:p w:rsidR="00897F3E" w:rsidRDefault="00897F3E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4111"/>
        <w:gridCol w:w="4792"/>
      </w:tblGrid>
      <w:tr w:rsidR="00A73DCE" w:rsidRPr="00A73DCE" w:rsidTr="00A73DC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затрат</w:t>
            </w:r>
          </w:p>
        </w:tc>
      </w:tr>
      <w:tr w:rsidR="00A73DCE" w:rsidRPr="00A73DCE" w:rsidTr="00A73DC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36324,50</w:t>
            </w:r>
          </w:p>
        </w:tc>
      </w:tr>
      <w:tr w:rsidR="00A73DCE" w:rsidRPr="00A73DCE" w:rsidTr="00A73DC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65689,65</w:t>
            </w:r>
          </w:p>
        </w:tc>
      </w:tr>
      <w:tr w:rsidR="00A73DCE" w:rsidRPr="00A73DCE" w:rsidTr="00A73DCE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DCE" w:rsidRPr="00A73DCE" w:rsidRDefault="00A73DCE" w:rsidP="00A73DC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3D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78689,65</w:t>
            </w:r>
          </w:p>
        </w:tc>
      </w:tr>
    </w:tbl>
    <w:p w:rsidR="00897F3E" w:rsidRPr="00AD6127" w:rsidRDefault="00897F3E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D6127" w:rsidRPr="00FB3F26" w:rsidRDefault="00AD6127" w:rsidP="00FB3F26">
      <w:pPr>
        <w:autoSpaceDE w:val="0"/>
        <w:autoSpaceDN w:val="0"/>
        <w:adjustRightInd w:val="0"/>
        <w:spacing w:before="67" w:after="0" w:line="413" w:lineRule="exact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(не более 0,5 страницы)</w:t>
      </w:r>
    </w:p>
    <w:p w:rsidR="00662E07" w:rsidRDefault="00DC4C54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   </w:t>
      </w:r>
    </w:p>
    <w:p w:rsidR="00AD6127" w:rsidRPr="00AD6127" w:rsidRDefault="00662E07" w:rsidP="00AD6127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       </w:t>
      </w:r>
      <w:r w:rsidR="00DC4C54">
        <w:rPr>
          <w:rFonts w:ascii="Arial Narrow" w:eastAsiaTheme="minorEastAsia" w:hAnsi="Arial Narrow"/>
          <w:sz w:val="20"/>
          <w:szCs w:val="20"/>
          <w:lang w:eastAsia="ru-RU"/>
        </w:rPr>
        <w:t xml:space="preserve">За несколько лет реализации проекта имидж школы значительно изменился. Если раньше в представлении взрослого населения ДШИ  – это </w:t>
      </w:r>
      <w:r w:rsidR="000C69EC">
        <w:rPr>
          <w:rFonts w:ascii="Arial Narrow" w:eastAsiaTheme="minorEastAsia" w:hAnsi="Arial Narrow"/>
          <w:sz w:val="20"/>
          <w:szCs w:val="20"/>
          <w:lang w:eastAsia="ru-RU"/>
        </w:rPr>
        <w:t>место</w:t>
      </w:r>
      <w:r w:rsidR="00DC4C54">
        <w:rPr>
          <w:rFonts w:ascii="Arial Narrow" w:eastAsiaTheme="minorEastAsia" w:hAnsi="Arial Narrow"/>
          <w:sz w:val="20"/>
          <w:szCs w:val="20"/>
          <w:lang w:eastAsia="ru-RU"/>
        </w:rPr>
        <w:t xml:space="preserve">, где </w:t>
      </w:r>
      <w:r w:rsidR="000C69EC">
        <w:rPr>
          <w:rFonts w:ascii="Arial Narrow" w:eastAsiaTheme="minorEastAsia" w:hAnsi="Arial Narrow"/>
          <w:sz w:val="20"/>
          <w:szCs w:val="20"/>
          <w:lang w:eastAsia="ru-RU"/>
        </w:rPr>
        <w:t>«</w:t>
      </w:r>
      <w:r w:rsidR="00DC4C54">
        <w:rPr>
          <w:rFonts w:ascii="Arial Narrow" w:eastAsiaTheme="minorEastAsia" w:hAnsi="Arial Narrow"/>
          <w:sz w:val="20"/>
          <w:szCs w:val="20"/>
          <w:lang w:eastAsia="ru-RU"/>
        </w:rPr>
        <w:t>вбивают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>"</w:t>
      </w:r>
      <w:r w:rsidR="00DC4C54">
        <w:rPr>
          <w:rFonts w:ascii="Arial Narrow" w:eastAsiaTheme="minorEastAsia" w:hAnsi="Arial Narrow"/>
          <w:sz w:val="20"/>
          <w:szCs w:val="20"/>
          <w:lang w:eastAsia="ru-RU"/>
        </w:rPr>
        <w:t xml:space="preserve"> знания по музыке, то теперь – это </w:t>
      </w:r>
      <w:r>
        <w:rPr>
          <w:rFonts w:ascii="Arial Narrow" w:eastAsiaTheme="minorEastAsia" w:hAnsi="Arial Narrow"/>
          <w:sz w:val="20"/>
          <w:szCs w:val="20"/>
          <w:lang w:eastAsia="ru-RU"/>
        </w:rPr>
        <w:t>учреждение</w:t>
      </w:r>
      <w:proofErr w:type="gramStart"/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 </w:t>
      </w:r>
      <w:r w:rsidR="00DC4C54">
        <w:rPr>
          <w:rFonts w:ascii="Arial Narrow" w:eastAsiaTheme="minorEastAsia" w:hAnsi="Arial Narrow"/>
          <w:sz w:val="20"/>
          <w:szCs w:val="20"/>
          <w:lang w:eastAsia="ru-RU"/>
        </w:rPr>
        <w:t>,</w:t>
      </w:r>
      <w:proofErr w:type="gramEnd"/>
      <w:r w:rsidR="00DC4C54">
        <w:rPr>
          <w:rFonts w:ascii="Arial Narrow" w:eastAsiaTheme="minorEastAsia" w:hAnsi="Arial Narrow"/>
          <w:sz w:val="20"/>
          <w:szCs w:val="20"/>
          <w:lang w:eastAsia="ru-RU"/>
        </w:rPr>
        <w:t xml:space="preserve"> где всей семьёй можно провести свой досуг, это образовательная организация, где получить знания и умения могут не только дети, но и подростки и взрослые</w:t>
      </w:r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; это клуб выходного дня, </w:t>
      </w:r>
      <w:r w:rsidR="000C69EC">
        <w:rPr>
          <w:rFonts w:ascii="Arial Narrow" w:eastAsiaTheme="minorEastAsia" w:hAnsi="Arial Narrow"/>
          <w:sz w:val="20"/>
          <w:szCs w:val="20"/>
          <w:lang w:eastAsia="ru-RU"/>
        </w:rPr>
        <w:t xml:space="preserve">это площадка для профессиональных артистов, это место для повышения своего профессионального мастерства, </w:t>
      </w:r>
      <w:r>
        <w:rPr>
          <w:rFonts w:ascii="Arial Narrow" w:eastAsiaTheme="minorEastAsia" w:hAnsi="Arial Narrow"/>
          <w:sz w:val="20"/>
          <w:szCs w:val="20"/>
          <w:lang w:eastAsia="ru-RU"/>
        </w:rPr>
        <w:t>это храм искусства, где сохраняют и преумнож</w:t>
      </w:r>
      <w:r w:rsidR="000C69EC">
        <w:rPr>
          <w:rFonts w:ascii="Arial Narrow" w:eastAsiaTheme="minorEastAsia" w:hAnsi="Arial Narrow"/>
          <w:sz w:val="20"/>
          <w:szCs w:val="20"/>
          <w:lang w:eastAsia="ru-RU"/>
        </w:rPr>
        <w:t>ают традиции нашего государства, региона и города.</w:t>
      </w:r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 </w:t>
      </w:r>
      <w:r w:rsidR="000C69EC">
        <w:rPr>
          <w:rFonts w:ascii="Arial Narrow" w:eastAsiaTheme="minorEastAsia" w:hAnsi="Arial Narrow"/>
          <w:sz w:val="20"/>
          <w:szCs w:val="20"/>
          <w:lang w:eastAsia="ru-RU"/>
        </w:rPr>
        <w:t xml:space="preserve"> За последние годы увеличилось количество зрителей на спектаклях и концертах, возросло количество посещений подростков, молодёжи, самой критической части аудитории по отношению к классическому искусству. Посещение мероприятий семьями тоже в последнее время возросло.</w:t>
      </w:r>
    </w:p>
    <w:p w:rsidR="00FB3F26" w:rsidRDefault="00FB3F26" w:rsidP="00AD6127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B3F26" w:rsidRDefault="00FB3F26" w:rsidP="00AD6127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 xml:space="preserve">20. Краткая информация о лидере практики/команде проекта </w:t>
      </w: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(не более 0,5 страницы)</w:t>
      </w:r>
    </w:p>
    <w:p w:rsidR="00AD6127" w:rsidRPr="00436816" w:rsidRDefault="00AC360D" w:rsidP="00AB3D0A">
      <w:pPr>
        <w:autoSpaceDE w:val="0"/>
        <w:autoSpaceDN w:val="0"/>
        <w:adjustRightInd w:val="0"/>
        <w:spacing w:after="0" w:line="240" w:lineRule="exact"/>
        <w:jc w:val="both"/>
        <w:rPr>
          <w:rFonts w:ascii="Arial Narrow" w:eastAsiaTheme="minorEastAsia" w:hAnsi="Arial Narrow"/>
          <w:sz w:val="20"/>
          <w:szCs w:val="20"/>
          <w:lang w:eastAsia="ru-RU"/>
        </w:rPr>
      </w:pPr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    Лидер практики – директор Детской школы иску</w:t>
      </w:r>
      <w:proofErr w:type="gramStart"/>
      <w:r>
        <w:rPr>
          <w:rFonts w:ascii="Arial Narrow" w:eastAsiaTheme="minorEastAsia" w:hAnsi="Arial Narrow"/>
          <w:sz w:val="20"/>
          <w:szCs w:val="20"/>
          <w:lang w:eastAsia="ru-RU"/>
        </w:rPr>
        <w:t>сств Св</w:t>
      </w:r>
      <w:proofErr w:type="gramEnd"/>
      <w:r>
        <w:rPr>
          <w:rFonts w:ascii="Arial Narrow" w:eastAsiaTheme="minorEastAsia" w:hAnsi="Arial Narrow"/>
          <w:sz w:val="20"/>
          <w:szCs w:val="20"/>
          <w:lang w:eastAsia="ru-RU"/>
        </w:rPr>
        <w:t xml:space="preserve">етлана Валерьевна Щербакова. </w:t>
      </w:r>
      <w:r w:rsidR="00436816">
        <w:rPr>
          <w:rFonts w:ascii="Arial Narrow" w:eastAsiaTheme="minorEastAsia" w:hAnsi="Arial Narrow"/>
          <w:sz w:val="20"/>
          <w:szCs w:val="20"/>
          <w:lang w:eastAsia="ru-RU"/>
        </w:rPr>
        <w:t xml:space="preserve">Имеет высшее музыкальное образование, педагог высшей квалификационной категории. Светлана Валерьевна ежегодно  определяет направление деятельности Филармонии. Заместители директора Сизова Лариса Львовна, 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 xml:space="preserve">педагог высшей категории, </w:t>
      </w:r>
      <w:r w:rsidR="00436816">
        <w:rPr>
          <w:rFonts w:ascii="Arial Narrow" w:eastAsiaTheme="minorEastAsia" w:hAnsi="Arial Narrow"/>
          <w:sz w:val="20"/>
          <w:szCs w:val="20"/>
          <w:lang w:eastAsia="ru-RU"/>
        </w:rPr>
        <w:t>Карамышева Ольга Ивановна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 xml:space="preserve">, педагог высшей категории, </w:t>
      </w:r>
      <w:r w:rsidR="00436816">
        <w:rPr>
          <w:rFonts w:ascii="Arial Narrow" w:eastAsiaTheme="minorEastAsia" w:hAnsi="Arial Narrow"/>
          <w:sz w:val="20"/>
          <w:szCs w:val="20"/>
          <w:lang w:eastAsia="ru-RU"/>
        </w:rPr>
        <w:t xml:space="preserve"> 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>следят за внутренним наполнением проекта, процессом подготовки,  своевременным исполнением,</w:t>
      </w:r>
      <w:r w:rsidR="00145064">
        <w:rPr>
          <w:rFonts w:ascii="Arial Narrow" w:eastAsiaTheme="minorEastAsia" w:hAnsi="Arial Narrow"/>
          <w:sz w:val="20"/>
          <w:szCs w:val="20"/>
          <w:lang w:eastAsia="ru-RU"/>
        </w:rPr>
        <w:t xml:space="preserve"> пресс и пост релизы на сайте и социальных сетях,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 xml:space="preserve"> педагог-организатор Трефилова Елена Геннадьевна помогает представить готовый продукт зрителям. Бухгалтерия</w:t>
      </w:r>
      <w:r w:rsidR="00145064">
        <w:rPr>
          <w:rFonts w:ascii="Arial Narrow" w:eastAsiaTheme="minorEastAsia" w:hAnsi="Arial Narrow"/>
          <w:sz w:val="20"/>
          <w:szCs w:val="20"/>
          <w:lang w:eastAsia="ru-RU"/>
        </w:rPr>
        <w:t xml:space="preserve"> </w:t>
      </w:r>
      <w:proofErr w:type="spellStart"/>
      <w:r w:rsidR="00145064">
        <w:rPr>
          <w:rFonts w:ascii="Arial Narrow" w:eastAsiaTheme="minorEastAsia" w:hAnsi="Arial Narrow"/>
          <w:sz w:val="20"/>
          <w:szCs w:val="20"/>
          <w:lang w:eastAsia="ru-RU"/>
        </w:rPr>
        <w:t>Ревина</w:t>
      </w:r>
      <w:proofErr w:type="spellEnd"/>
      <w:r w:rsidR="00145064">
        <w:rPr>
          <w:rFonts w:ascii="Arial Narrow" w:eastAsiaTheme="minorEastAsia" w:hAnsi="Arial Narrow"/>
          <w:sz w:val="20"/>
          <w:szCs w:val="20"/>
          <w:lang w:eastAsia="ru-RU"/>
        </w:rPr>
        <w:t xml:space="preserve"> Юлия Валерьевна 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 xml:space="preserve"> и начальник административно-хозяйственного отдела </w:t>
      </w:r>
      <w:r w:rsidR="00145064">
        <w:rPr>
          <w:rFonts w:ascii="Arial Narrow" w:eastAsiaTheme="minorEastAsia" w:hAnsi="Arial Narrow"/>
          <w:sz w:val="20"/>
          <w:szCs w:val="20"/>
          <w:lang w:eastAsia="ru-RU"/>
        </w:rPr>
        <w:t xml:space="preserve">Донич Ирина Николаевна </w:t>
      </w:r>
      <w:r w:rsidR="00B61AEC">
        <w:rPr>
          <w:rFonts w:ascii="Arial Narrow" w:eastAsiaTheme="minorEastAsia" w:hAnsi="Arial Narrow"/>
          <w:sz w:val="20"/>
          <w:szCs w:val="20"/>
          <w:lang w:eastAsia="ru-RU"/>
        </w:rPr>
        <w:t>приобретают необходимые расходные материалы. Звукоопера</w:t>
      </w:r>
      <w:r w:rsidR="00145064">
        <w:rPr>
          <w:rFonts w:ascii="Arial Narrow" w:eastAsiaTheme="minorEastAsia" w:hAnsi="Arial Narrow"/>
          <w:sz w:val="20"/>
          <w:szCs w:val="20"/>
          <w:lang w:eastAsia="ru-RU"/>
        </w:rPr>
        <w:t xml:space="preserve">тор Понеделко Олег Александрович записывает фонограммы и обеспечивает звук во время мероприятий, </w:t>
      </w:r>
      <w:proofErr w:type="spellStart"/>
      <w:r w:rsidR="00145064">
        <w:rPr>
          <w:rFonts w:ascii="Arial Narrow" w:eastAsiaTheme="minorEastAsia" w:hAnsi="Arial Narrow"/>
          <w:sz w:val="20"/>
          <w:szCs w:val="20"/>
          <w:lang w:eastAsia="ru-RU"/>
        </w:rPr>
        <w:t>светооп</w:t>
      </w:r>
      <w:r w:rsidR="00AB3D0A">
        <w:rPr>
          <w:rFonts w:ascii="Arial Narrow" w:eastAsiaTheme="minorEastAsia" w:hAnsi="Arial Narrow"/>
          <w:sz w:val="20"/>
          <w:szCs w:val="20"/>
          <w:lang w:eastAsia="ru-RU"/>
        </w:rPr>
        <w:t>ератор</w:t>
      </w:r>
      <w:proofErr w:type="spellEnd"/>
      <w:r w:rsidR="00AB3D0A">
        <w:rPr>
          <w:rFonts w:ascii="Arial Narrow" w:eastAsiaTheme="minorEastAsia" w:hAnsi="Arial Narrow"/>
          <w:sz w:val="20"/>
          <w:szCs w:val="20"/>
          <w:lang w:eastAsia="ru-RU"/>
        </w:rPr>
        <w:t xml:space="preserve"> </w:t>
      </w:r>
      <w:proofErr w:type="spellStart"/>
      <w:r w:rsidR="00AB3D0A">
        <w:rPr>
          <w:rFonts w:ascii="Arial Narrow" w:eastAsiaTheme="minorEastAsia" w:hAnsi="Arial Narrow"/>
          <w:sz w:val="20"/>
          <w:szCs w:val="20"/>
          <w:lang w:eastAsia="ru-RU"/>
        </w:rPr>
        <w:t>Батаев</w:t>
      </w:r>
      <w:proofErr w:type="spellEnd"/>
      <w:r w:rsidR="00AB3D0A">
        <w:rPr>
          <w:rFonts w:ascii="Arial Narrow" w:eastAsiaTheme="minorEastAsia" w:hAnsi="Arial Narrow"/>
          <w:sz w:val="20"/>
          <w:szCs w:val="20"/>
          <w:lang w:eastAsia="ru-RU"/>
        </w:rPr>
        <w:t xml:space="preserve"> Сергей Викторович</w:t>
      </w:r>
      <w:r w:rsidR="00145064">
        <w:rPr>
          <w:rFonts w:ascii="Arial Narrow" w:eastAsiaTheme="minorEastAsia" w:hAnsi="Arial Narrow"/>
          <w:sz w:val="20"/>
          <w:szCs w:val="20"/>
          <w:lang w:eastAsia="ru-RU"/>
        </w:rPr>
        <w:t>, кроме светового оформления, занимается видео сопровождением.</w:t>
      </w:r>
    </w:p>
    <w:p w:rsidR="00FB3F26" w:rsidRDefault="00FB3F26" w:rsidP="00AD6127">
      <w:pPr>
        <w:autoSpaceDE w:val="0"/>
        <w:autoSpaceDN w:val="0"/>
        <w:adjustRightInd w:val="0"/>
        <w:spacing w:before="48"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AD6127" w:rsidRPr="00AD6127" w:rsidRDefault="00AD6127" w:rsidP="00AD6127">
      <w:pPr>
        <w:autoSpaceDE w:val="0"/>
        <w:autoSpaceDN w:val="0"/>
        <w:adjustRightInd w:val="0"/>
        <w:spacing w:before="48"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AD6127">
        <w:rPr>
          <w:rFonts w:ascii="Times New Roman" w:eastAsiaTheme="minorEastAsia" w:hAnsi="Times New Roman" w:cs="Times New Roman"/>
          <w:lang w:eastAsia="ru-RU"/>
        </w:rPr>
        <w:t>21. Ссылки на интернет</w:t>
      </w:r>
      <w:r w:rsidR="00C6600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D6127">
        <w:rPr>
          <w:rFonts w:ascii="Times New Roman" w:eastAsiaTheme="minorEastAsia" w:hAnsi="Times New Roman" w:cs="Times New Roman"/>
          <w:lang w:eastAsia="ru-RU"/>
        </w:rPr>
        <w:t>-</w:t>
      </w:r>
      <w:r w:rsidR="00C6600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AD6127">
        <w:rPr>
          <w:rFonts w:ascii="Times New Roman" w:eastAsiaTheme="minorEastAsia" w:hAnsi="Times New Roman" w:cs="Times New Roman"/>
          <w:lang w:eastAsia="ru-RU"/>
        </w:rPr>
        <w:t>ресурсы практики</w:t>
      </w:r>
    </w:p>
    <w:p w:rsidR="00AD6127" w:rsidRPr="00AD6127" w:rsidRDefault="00AD6127" w:rsidP="00AD6127">
      <w:pPr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6127">
        <w:rPr>
          <w:rFonts w:ascii="Times New Roman" w:eastAsiaTheme="minorEastAsia" w:hAnsi="Times New Roman" w:cs="Times New Roman"/>
          <w:i/>
          <w:iCs/>
          <w:lang w:eastAsia="ru-RU"/>
        </w:rPr>
        <w:t>Ссылки на официальный сайт практики, группы в социальных сетях и т.п.</w:t>
      </w:r>
    </w:p>
    <w:p w:rsidR="00AD6127" w:rsidRPr="00AD6127" w:rsidRDefault="00AD6127" w:rsidP="00AD6127">
      <w:pPr>
        <w:autoSpaceDE w:val="0"/>
        <w:autoSpaceDN w:val="0"/>
        <w:adjustRightInd w:val="0"/>
        <w:spacing w:after="139" w:line="1" w:lineRule="exact"/>
        <w:rPr>
          <w:rFonts w:ascii="Arial Narrow" w:eastAsiaTheme="minorEastAsia" w:hAnsi="Arial Narrow"/>
          <w:sz w:val="2"/>
          <w:szCs w:val="2"/>
          <w:lang w:eastAsia="ru-RU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5966"/>
        <w:gridCol w:w="2933"/>
      </w:tblGrid>
      <w:tr w:rsidR="00AD6127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Наименование ресурса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Ссылка на ресурс</w:t>
            </w:r>
          </w:p>
        </w:tc>
      </w:tr>
      <w:tr w:rsidR="00212DD1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Сайт ДШИ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F4644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hyperlink r:id="rId6" w:history="1">
              <w:r w:rsidR="00212DD1"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eastAsia="ru-RU"/>
                </w:rPr>
                <w:t>http://dshi-zar.ru/</w:t>
              </w:r>
            </w:hyperlink>
            <w:r w:rsidR="00212DD1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6127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Одноклассники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F4644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hyperlink r:id="rId7" w:history="1">
              <w:r w:rsidR="00212DD1"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eastAsia="ru-RU"/>
                </w:rPr>
                <w:t>https://ok.ru/dshig.zare</w:t>
              </w:r>
            </w:hyperlink>
            <w:r w:rsidR="00212DD1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DD1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Вконтакте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F4644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hyperlink r:id="rId8" w:history="1">
              <w:r w:rsidR="00212DD1"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eastAsia="ru-RU"/>
                </w:rPr>
                <w:t>https://vk.com/club138528907</w:t>
              </w:r>
            </w:hyperlink>
            <w:r w:rsidR="00212DD1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2DD1" w:rsidRPr="0088079E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>Fasebook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A73DCE" w:rsidRDefault="00F4644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hyperlink r:id="rId9" w:history="1">
              <w:r w:rsidR="00212DD1" w:rsidRPr="00A73DCE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val="en-US" w:eastAsia="ru-RU"/>
                </w:rPr>
                <w:t>https://www.facebook.com/groups/398508310628014/</w:t>
              </w:r>
            </w:hyperlink>
            <w:r w:rsidR="00212DD1" w:rsidRPr="00A73DCE"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12DD1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>Tvitter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212DD1" w:rsidRDefault="00F4644E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hyperlink r:id="rId10" w:history="1">
              <w:r w:rsidR="00212DD1"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eastAsia="ru-RU"/>
                </w:rPr>
                <w:t>https://twitter.com/dshizar</w:t>
              </w:r>
            </w:hyperlink>
            <w:r w:rsidR="00212DD1"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D6127" w:rsidRPr="00AD6127" w:rsidTr="00436816">
        <w:tc>
          <w:tcPr>
            <w:tcW w:w="96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22. Список контактов, ответственных за реализацию практики</w:t>
            </w:r>
          </w:p>
        </w:tc>
      </w:tr>
      <w:tr w:rsidR="00AD6127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  <w:proofErr w:type="gramEnd"/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 xml:space="preserve"> (ФИО, должность)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AD6127" w:rsidP="00AD6127">
            <w:pPr>
              <w:autoSpaceDE w:val="0"/>
              <w:autoSpaceDN w:val="0"/>
              <w:adjustRightInd w:val="0"/>
              <w:spacing w:after="0" w:line="413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6127">
              <w:rPr>
                <w:rFonts w:ascii="Times New Roman" w:eastAsiaTheme="minorEastAsia" w:hAnsi="Times New Roman" w:cs="Times New Roman"/>
                <w:lang w:eastAsia="ru-RU"/>
              </w:rPr>
              <w:t>Телефон, электронная почта</w:t>
            </w:r>
          </w:p>
        </w:tc>
      </w:tr>
      <w:tr w:rsidR="00AD6127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AD6127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Щербакова Светлана Валерьевна, директор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27" w:rsidRPr="00436816" w:rsidRDefault="00436816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8(8412) 608063, </w:t>
            </w:r>
            <w:hyperlink r:id="rId11" w:history="1">
              <w:r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val="en-US" w:eastAsia="ru-RU"/>
                </w:rPr>
                <w:t>dshizar@yandex.ru</w:t>
              </w:r>
            </w:hyperlink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 xml:space="preserve">  </w:t>
            </w:r>
          </w:p>
        </w:tc>
      </w:tr>
      <w:tr w:rsidR="00212DD1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Сизова Лариса Львовна, заместитель директора по учебно-методической работе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436816" w:rsidRDefault="00436816" w:rsidP="0043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</w:pPr>
            <w:r w:rsidRPr="0043681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8(8412) 608</w:t>
            </w:r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>881</w:t>
            </w:r>
            <w:r w:rsidRPr="00436816"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eastAsia="ru-RU"/>
                </w:rPr>
                <w:t>dshizar@yandex.ru</w:t>
              </w:r>
            </w:hyperlink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12DD1" w:rsidRPr="00AD6127" w:rsidTr="00436816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Default="00212DD1" w:rsidP="00AD6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Карамышева Ольга Ивановна, заместитель директора по инновационно-просветительской деятельности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DD1" w:rsidRPr="00AD6127" w:rsidRDefault="00436816" w:rsidP="0043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>8(8412) 6</w:t>
            </w:r>
            <w:r>
              <w:rPr>
                <w:rFonts w:ascii="Arial Narrow" w:eastAsiaTheme="minorEastAsia" w:hAnsi="Arial Narrow"/>
                <w:sz w:val="24"/>
                <w:szCs w:val="24"/>
                <w:lang w:val="en-US" w:eastAsia="ru-RU"/>
              </w:rPr>
              <w:t>11441</w:t>
            </w:r>
            <w:r>
              <w:rPr>
                <w:rFonts w:ascii="Arial Narrow" w:eastAsiaTheme="minorEastAsia" w:hAnsi="Arial Narrow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D43F01">
                <w:rPr>
                  <w:rStyle w:val="a6"/>
                  <w:rFonts w:ascii="Arial Narrow" w:eastAsiaTheme="minorEastAsia" w:hAnsi="Arial Narrow"/>
                  <w:sz w:val="24"/>
                  <w:szCs w:val="24"/>
                  <w:lang w:val="en-US" w:eastAsia="ru-RU"/>
                </w:rPr>
                <w:t>dshizar@yandex.ru</w:t>
              </w:r>
            </w:hyperlink>
          </w:p>
        </w:tc>
      </w:tr>
    </w:tbl>
    <w:p w:rsidR="00AD6127" w:rsidRPr="00AD6127" w:rsidRDefault="00AD6127">
      <w:pPr>
        <w:rPr>
          <w:rFonts w:ascii="Times New Roman" w:hAnsi="Times New Roman" w:cs="Times New Roman"/>
        </w:rPr>
      </w:pPr>
    </w:p>
    <w:sectPr w:rsidR="00AD6127" w:rsidRPr="00AD6127" w:rsidSect="00FB3F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6517D"/>
    <w:multiLevelType w:val="singleLevel"/>
    <w:tmpl w:val="CF601E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FFB70CA"/>
    <w:multiLevelType w:val="hybridMultilevel"/>
    <w:tmpl w:val="F82898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127"/>
    <w:rsid w:val="00053269"/>
    <w:rsid w:val="000C69EC"/>
    <w:rsid w:val="001155E0"/>
    <w:rsid w:val="00145064"/>
    <w:rsid w:val="00155C4D"/>
    <w:rsid w:val="00184F5D"/>
    <w:rsid w:val="001F36DE"/>
    <w:rsid w:val="00201A22"/>
    <w:rsid w:val="00212DD1"/>
    <w:rsid w:val="0032250B"/>
    <w:rsid w:val="00342D05"/>
    <w:rsid w:val="00353129"/>
    <w:rsid w:val="003D69C6"/>
    <w:rsid w:val="00406153"/>
    <w:rsid w:val="00436816"/>
    <w:rsid w:val="0045281D"/>
    <w:rsid w:val="00485CDA"/>
    <w:rsid w:val="004D65F8"/>
    <w:rsid w:val="00662E07"/>
    <w:rsid w:val="00675E8C"/>
    <w:rsid w:val="00676BFA"/>
    <w:rsid w:val="00692EB0"/>
    <w:rsid w:val="006D019D"/>
    <w:rsid w:val="006E63A6"/>
    <w:rsid w:val="006E6562"/>
    <w:rsid w:val="00775FE5"/>
    <w:rsid w:val="007B105C"/>
    <w:rsid w:val="008743F9"/>
    <w:rsid w:val="0088079E"/>
    <w:rsid w:val="00897F3E"/>
    <w:rsid w:val="009936E4"/>
    <w:rsid w:val="00A73DCE"/>
    <w:rsid w:val="00AB3D0A"/>
    <w:rsid w:val="00AC08B7"/>
    <w:rsid w:val="00AC360D"/>
    <w:rsid w:val="00AD6127"/>
    <w:rsid w:val="00B034E0"/>
    <w:rsid w:val="00B406E9"/>
    <w:rsid w:val="00B61AEC"/>
    <w:rsid w:val="00BB0CCE"/>
    <w:rsid w:val="00BF2710"/>
    <w:rsid w:val="00C66008"/>
    <w:rsid w:val="00C93532"/>
    <w:rsid w:val="00DC4C54"/>
    <w:rsid w:val="00F403FE"/>
    <w:rsid w:val="00FB3F26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6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D6127"/>
    <w:pPr>
      <w:widowControl w:val="0"/>
      <w:autoSpaceDE w:val="0"/>
      <w:autoSpaceDN w:val="0"/>
      <w:adjustRightInd w:val="0"/>
      <w:spacing w:after="0" w:line="413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6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D6127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D61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AD612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AD612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E6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2D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2D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D6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D6127"/>
    <w:pPr>
      <w:widowControl w:val="0"/>
      <w:autoSpaceDE w:val="0"/>
      <w:autoSpaceDN w:val="0"/>
      <w:adjustRightInd w:val="0"/>
      <w:spacing w:after="0" w:line="413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61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D6127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D61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AD612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AD6127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E6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2DD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2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8528907" TargetMode="External"/><Relationship Id="rId13" Type="http://schemas.openxmlformats.org/officeDocument/2006/relationships/hyperlink" Target="mailto:dshiza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dshig.zare" TargetMode="External"/><Relationship Id="rId12" Type="http://schemas.openxmlformats.org/officeDocument/2006/relationships/hyperlink" Target="mailto:dshiz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-zar.ru/" TargetMode="External"/><Relationship Id="rId11" Type="http://schemas.openxmlformats.org/officeDocument/2006/relationships/hyperlink" Target="mailto:dshiza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dshiz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3985083106280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19</cp:revision>
  <cp:lastPrinted>2018-06-07T09:45:00Z</cp:lastPrinted>
  <dcterms:created xsi:type="dcterms:W3CDTF">2018-06-01T12:18:00Z</dcterms:created>
  <dcterms:modified xsi:type="dcterms:W3CDTF">2018-07-05T13:08:00Z</dcterms:modified>
</cp:coreProperties>
</file>